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09" w:rsidRDefault="00741109" w:rsidP="00741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 FOR THE RECORD</w:t>
      </w:r>
    </w:p>
    <w:p w:rsidR="00741109" w:rsidRDefault="00741109" w:rsidP="0074110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 of History, University of Georgia.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Co-author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41109">
        <w:rPr>
          <w:rFonts w:ascii="Times New Roman" w:hAnsi="Times New Roman" w:cs="Times New Roman"/>
          <w:i/>
          <w:sz w:val="24"/>
          <w:szCs w:val="24"/>
        </w:rPr>
        <w:t>Crisis Economics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Type of Event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Interview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 of Event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July 29, 2010 (11-11:45 am)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Leader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Matthew Cooper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</w:t>
      </w:r>
      <w:r>
        <w:rPr>
          <w:rFonts w:ascii="Times New Roman" w:hAnsi="Times New Roman" w:cs="Times New Roman"/>
          <w:sz w:val="24"/>
          <w:szCs w:val="24"/>
        </w:rPr>
        <w:t>: FCIC, Phone Interview. FCIC participants used the large conference room.</w:t>
      </w:r>
      <w:r w:rsidR="00E9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00"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E91E00">
        <w:rPr>
          <w:rFonts w:ascii="Times New Roman" w:hAnsi="Times New Roman" w:cs="Times New Roman"/>
          <w:sz w:val="24"/>
          <w:szCs w:val="24"/>
        </w:rPr>
        <w:t xml:space="preserve"> took the call from his car.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 – Non-Commission</w:t>
      </w:r>
      <w:r>
        <w:rPr>
          <w:rFonts w:ascii="Times New Roman" w:hAnsi="Times New Roman" w:cs="Times New Roman"/>
          <w:sz w:val="24"/>
          <w:szCs w:val="24"/>
        </w:rPr>
        <w:t xml:space="preserve">: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 – Commission</w:t>
      </w:r>
      <w:r>
        <w:rPr>
          <w:rFonts w:ascii="Times New Roman" w:hAnsi="Times New Roman" w:cs="Times New Roman"/>
          <w:sz w:val="24"/>
          <w:szCs w:val="24"/>
        </w:rPr>
        <w:t>: Matthew Cooper, Tom Stanton, Randall Dodd, and Adam Paul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MFR Prepared By</w:t>
      </w:r>
      <w:r>
        <w:rPr>
          <w:rFonts w:ascii="Times New Roman" w:hAnsi="Times New Roman" w:cs="Times New Roman"/>
          <w:sz w:val="24"/>
          <w:szCs w:val="24"/>
        </w:rPr>
        <w:t>: Adam Paul</w:t>
      </w:r>
    </w:p>
    <w:p w:rsidR="00325405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 of MFR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1E00">
        <w:rPr>
          <w:rFonts w:ascii="Times New Roman" w:hAnsi="Times New Roman" w:cs="Times New Roman"/>
          <w:sz w:val="24"/>
          <w:szCs w:val="24"/>
        </w:rPr>
        <w:t>July 29, 2010</w:t>
      </w:r>
    </w:p>
    <w:p w:rsidR="00325405" w:rsidRPr="00EF0A74" w:rsidRDefault="00325405" w:rsidP="007411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0A74">
        <w:rPr>
          <w:rFonts w:ascii="Times New Roman" w:hAnsi="Times New Roman" w:cs="Times New Roman"/>
          <w:sz w:val="24"/>
          <w:szCs w:val="24"/>
          <w:u w:val="single"/>
        </w:rPr>
        <w:t>Resources mentioned:</w:t>
      </w:r>
    </w:p>
    <w:p w:rsidR="00325405" w:rsidRDefault="00325405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Statistics of the United States</w:t>
      </w:r>
      <w:r w:rsidR="0076343C">
        <w:rPr>
          <w:rFonts w:ascii="Times New Roman" w:hAnsi="Times New Roman" w:cs="Times New Roman"/>
          <w:sz w:val="24"/>
          <w:szCs w:val="24"/>
        </w:rPr>
        <w:t>, Cambridge University Press</w:t>
      </w:r>
    </w:p>
    <w:p w:rsidR="0076343C" w:rsidRDefault="0076343C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NYU Stern School of Business upon executive compensation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the Interview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109" w:rsidRDefault="00741109" w:rsidP="007411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1E3">
        <w:rPr>
          <w:rFonts w:ascii="Times New Roman" w:hAnsi="Times New Roman" w:cs="Times New Roman"/>
          <w:b/>
          <w:color w:val="FF0000"/>
          <w:sz w:val="24"/>
          <w:szCs w:val="24"/>
        </w:rPr>
        <w:t>The following is a summary of the conversation. It should not b</w:t>
      </w:r>
      <w:r w:rsidR="00370D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taken as a transcript. </w:t>
      </w:r>
    </w:p>
    <w:p w:rsidR="00741109" w:rsidRDefault="00741109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 began the interview by explaining the FCIC’s mission and introducing the participants. </w:t>
      </w:r>
      <w:r w:rsidR="00BF3245">
        <w:rPr>
          <w:rFonts w:ascii="Times New Roman" w:hAnsi="Times New Roman" w:cs="Times New Roman"/>
          <w:sz w:val="24"/>
          <w:szCs w:val="24"/>
        </w:rPr>
        <w:t>Cooper asked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he thought caused the crisis.</w:t>
      </w:r>
      <w:r w:rsidR="00EE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FE8"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EE7FE8">
        <w:rPr>
          <w:rFonts w:ascii="Times New Roman" w:hAnsi="Times New Roman" w:cs="Times New Roman"/>
          <w:sz w:val="24"/>
          <w:szCs w:val="24"/>
        </w:rPr>
        <w:t xml:space="preserve"> said there were several issues on which there is broad consensus. “Regulators were not at peak capacity and Wall Street was operation in a way that was highly risky.” </w:t>
      </w:r>
    </w:p>
    <w:p w:rsidR="00EE7FE8" w:rsidRDefault="00EE7FE8" w:rsidP="0074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three causes that fit his historical background.</w:t>
      </w:r>
      <w:r w:rsidR="0076343C">
        <w:rPr>
          <w:rFonts w:ascii="Times New Roman" w:hAnsi="Times New Roman" w:cs="Times New Roman"/>
          <w:sz w:val="24"/>
          <w:szCs w:val="24"/>
        </w:rPr>
        <w:t xml:space="preserve"> He takes the view that “the roots of the crisis go back much further than the abolition of</w:t>
      </w:r>
      <w:r w:rsidR="005F20A4">
        <w:rPr>
          <w:rFonts w:ascii="Times New Roman" w:hAnsi="Times New Roman" w:cs="Times New Roman"/>
          <w:sz w:val="24"/>
          <w:szCs w:val="24"/>
        </w:rPr>
        <w:t xml:space="preserve"> the</w:t>
      </w:r>
      <w:r w:rsidR="0076343C">
        <w:rPr>
          <w:rFonts w:ascii="Times New Roman" w:hAnsi="Times New Roman" w:cs="Times New Roman"/>
          <w:sz w:val="24"/>
          <w:szCs w:val="24"/>
        </w:rPr>
        <w:t xml:space="preserve"> Glass-</w:t>
      </w:r>
      <w:proofErr w:type="spellStart"/>
      <w:r w:rsidR="0076343C">
        <w:rPr>
          <w:rFonts w:ascii="Times New Roman" w:hAnsi="Times New Roman" w:cs="Times New Roman"/>
          <w:sz w:val="24"/>
          <w:szCs w:val="24"/>
        </w:rPr>
        <w:t>St</w:t>
      </w:r>
      <w:r w:rsidR="005F20A4">
        <w:rPr>
          <w:rFonts w:ascii="Times New Roman" w:hAnsi="Times New Roman" w:cs="Times New Roman"/>
          <w:sz w:val="24"/>
          <w:szCs w:val="24"/>
        </w:rPr>
        <w:t>eagall</w:t>
      </w:r>
      <w:proofErr w:type="spellEnd"/>
      <w:r w:rsidR="005F20A4">
        <w:rPr>
          <w:rFonts w:ascii="Times New Roman" w:hAnsi="Times New Roman" w:cs="Times New Roman"/>
          <w:sz w:val="24"/>
          <w:szCs w:val="24"/>
        </w:rPr>
        <w:t xml:space="preserve"> Act</w:t>
      </w:r>
      <w:r w:rsidR="0076343C">
        <w:rPr>
          <w:rFonts w:ascii="Times New Roman" w:hAnsi="Times New Roman" w:cs="Times New Roman"/>
          <w:sz w:val="24"/>
          <w:szCs w:val="24"/>
        </w:rPr>
        <w:t>”</w:t>
      </w:r>
      <w:r w:rsidR="005F20A4">
        <w:rPr>
          <w:rFonts w:ascii="Times New Roman" w:hAnsi="Times New Roman" w:cs="Times New Roman"/>
          <w:sz w:val="24"/>
          <w:szCs w:val="24"/>
        </w:rPr>
        <w:t xml:space="preserve"> and as far back as the 1970s.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="0076343C">
        <w:rPr>
          <w:rFonts w:ascii="Times New Roman" w:hAnsi="Times New Roman" w:cs="Times New Roman"/>
          <w:sz w:val="24"/>
          <w:szCs w:val="24"/>
        </w:rPr>
        <w:t xml:space="preserve"> causes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FE8" w:rsidRDefault="00EE7FE8" w:rsidP="00EE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changes in compensation in financial sectors compensation</w:t>
      </w:r>
    </w:p>
    <w:p w:rsidR="00EE7FE8" w:rsidRDefault="00EE7FE8" w:rsidP="00EE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income inequality and rising consumer credit</w:t>
      </w:r>
    </w:p>
    <w:p w:rsidR="00EE7FE8" w:rsidRDefault="00EE7FE8" w:rsidP="00EE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perception of government and regulators</w:t>
      </w:r>
    </w:p>
    <w:p w:rsidR="00EE7FE8" w:rsidRDefault="00EE7FE8" w:rsidP="00EE7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Cold War</w:t>
      </w:r>
    </w:p>
    <w:p w:rsidR="00AC5DF0" w:rsidRPr="00AC5DF0" w:rsidRDefault="00AC5DF0" w:rsidP="00763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AC5DF0">
        <w:rPr>
          <w:rFonts w:ascii="Times New Roman" w:hAnsi="Times New Roman" w:cs="Times New Roman"/>
          <w:b/>
          <w:sz w:val="24"/>
          <w:szCs w:val="24"/>
        </w:rPr>
        <w:t>Compensation and A-Students</w:t>
      </w:r>
    </w:p>
    <w:p w:rsidR="0076343C" w:rsidRDefault="0076343C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</w:t>
      </w:r>
      <w:r w:rsidR="00370D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outlined a dramatic change in compensation in the financial sector over the past 40 years.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 that the rise of compensation that begins in the 1970s mimics one seen in the 1920s</w:t>
      </w:r>
      <w:r w:rsidR="005F20A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5F20A4">
        <w:rPr>
          <w:rFonts w:ascii="Times New Roman" w:hAnsi="Times New Roman" w:cs="Times New Roman"/>
          <w:sz w:val="24"/>
          <w:szCs w:val="24"/>
        </w:rPr>
        <w:t xml:space="preserve"> </w:t>
      </w:r>
      <w:r w:rsidR="00BF3245">
        <w:rPr>
          <w:rFonts w:ascii="Times New Roman" w:hAnsi="Times New Roman" w:cs="Times New Roman"/>
          <w:sz w:val="24"/>
          <w:szCs w:val="24"/>
        </w:rPr>
        <w:t>Deregulation</w:t>
      </w:r>
      <w:r w:rsidR="005F20A4">
        <w:rPr>
          <w:rFonts w:ascii="Times New Roman" w:hAnsi="Times New Roman" w:cs="Times New Roman"/>
          <w:sz w:val="24"/>
          <w:szCs w:val="24"/>
        </w:rPr>
        <w:t xml:space="preserve"> was part of this story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A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ising compensation</w:t>
      </w:r>
      <w:r w:rsidR="005F20A4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went hand-in-hand with a change in the types of people being attracted to finance.</w:t>
      </w:r>
    </w:p>
    <w:p w:rsidR="0076343C" w:rsidRDefault="0076343C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F20A4">
        <w:rPr>
          <w:rFonts w:ascii="Times New Roman" w:hAnsi="Times New Roman" w:cs="Times New Roman"/>
          <w:sz w:val="24"/>
          <w:szCs w:val="24"/>
        </w:rPr>
        <w:t>People in the hard sciences, particularly</w:t>
      </w:r>
      <w:r>
        <w:rPr>
          <w:rFonts w:ascii="Times New Roman" w:hAnsi="Times New Roman" w:cs="Times New Roman"/>
          <w:sz w:val="24"/>
          <w:szCs w:val="24"/>
        </w:rPr>
        <w:t xml:space="preserve"> mathematics and </w:t>
      </w:r>
      <w:r w:rsidR="005F20A4">
        <w:rPr>
          <w:rFonts w:ascii="Times New Roman" w:hAnsi="Times New Roman" w:cs="Times New Roman"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20A4">
        <w:rPr>
          <w:rFonts w:ascii="Times New Roman" w:hAnsi="Times New Roman" w:cs="Times New Roman"/>
          <w:sz w:val="24"/>
          <w:szCs w:val="24"/>
        </w:rPr>
        <w:t xml:space="preserve"> who entered into a relatively </w:t>
      </w:r>
      <w:r>
        <w:rPr>
          <w:rFonts w:ascii="Times New Roman" w:hAnsi="Times New Roman" w:cs="Times New Roman"/>
          <w:sz w:val="24"/>
          <w:szCs w:val="24"/>
        </w:rPr>
        <w:t xml:space="preserve">job market in </w:t>
      </w:r>
      <w:r w:rsidR="005F20A4">
        <w:rPr>
          <w:rFonts w:ascii="Times New Roman" w:hAnsi="Times New Roman" w:cs="Times New Roman"/>
          <w:sz w:val="24"/>
          <w:szCs w:val="24"/>
        </w:rPr>
        <w:t>academia and</w:t>
      </w:r>
      <w:r>
        <w:rPr>
          <w:rFonts w:ascii="Times New Roman" w:hAnsi="Times New Roman" w:cs="Times New Roman"/>
          <w:sz w:val="24"/>
          <w:szCs w:val="24"/>
        </w:rPr>
        <w:t xml:space="preserve"> eventually</w:t>
      </w:r>
      <w:r w:rsidR="005F20A4">
        <w:rPr>
          <w:rFonts w:ascii="Times New Roman" w:hAnsi="Times New Roman" w:cs="Times New Roman"/>
          <w:sz w:val="24"/>
          <w:szCs w:val="24"/>
        </w:rPr>
        <w:t xml:space="preserve"> if not immediately</w:t>
      </w:r>
      <w:r>
        <w:rPr>
          <w:rFonts w:ascii="Times New Roman" w:hAnsi="Times New Roman" w:cs="Times New Roman"/>
          <w:sz w:val="24"/>
          <w:szCs w:val="24"/>
        </w:rPr>
        <w:t xml:space="preserve"> went to Wall Street”</w:t>
      </w:r>
      <w:r w:rsidR="005F20A4">
        <w:rPr>
          <w:rFonts w:ascii="Times New Roman" w:hAnsi="Times New Roman" w:cs="Times New Roman"/>
          <w:sz w:val="24"/>
          <w:szCs w:val="24"/>
        </w:rPr>
        <w:t xml:space="preserve"> or financial firms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increased reliance upon “quants” made the financial system more complex and opaque. No longer,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>, were C students running the Street because the A-students had taken their place</w:t>
      </w:r>
      <w:r w:rsidR="005F20A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980" w:rsidRDefault="00AC5DF0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 asked why greater intelligence threatened the economy.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A4">
        <w:rPr>
          <w:rFonts w:ascii="Times New Roman" w:hAnsi="Times New Roman" w:cs="Times New Roman"/>
          <w:sz w:val="24"/>
          <w:szCs w:val="24"/>
        </w:rPr>
        <w:t>responded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A61980">
        <w:rPr>
          <w:rFonts w:ascii="Times New Roman" w:hAnsi="Times New Roman" w:cs="Times New Roman"/>
          <w:sz w:val="24"/>
          <w:szCs w:val="24"/>
        </w:rPr>
        <w:t xml:space="preserve">smart people developed more complex products and the shadow banking system that made became unstable in the crisis. According to </w:t>
      </w:r>
      <w:proofErr w:type="spellStart"/>
      <w:r w:rsidR="00A61980"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A61980">
        <w:rPr>
          <w:rFonts w:ascii="Times New Roman" w:hAnsi="Times New Roman" w:cs="Times New Roman"/>
          <w:sz w:val="24"/>
          <w:szCs w:val="24"/>
        </w:rPr>
        <w:t xml:space="preserve">, </w:t>
      </w:r>
      <w:r w:rsidR="007634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343C">
        <w:rPr>
          <w:rFonts w:ascii="Times New Roman" w:hAnsi="Times New Roman" w:cs="Times New Roman"/>
          <w:sz w:val="24"/>
          <w:szCs w:val="24"/>
        </w:rPr>
        <w:t>tructured finance became complex for complexity’s</w:t>
      </w:r>
      <w:r w:rsidR="00F866F2">
        <w:rPr>
          <w:rFonts w:ascii="Times New Roman" w:hAnsi="Times New Roman" w:cs="Times New Roman"/>
          <w:sz w:val="24"/>
          <w:szCs w:val="24"/>
        </w:rPr>
        <w:t xml:space="preserve"> sake, it was increasingly no longer a way of managing risk but a way of concealing risk.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6343C" w:rsidRDefault="00AC5DF0" w:rsidP="007634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>, who admitted that he has a bias against the best and brightest going into finance, said that these bright people designed a system of short term rewards. The use of leverage and outside financing lessened their personal risk while increasing their potential to gain bonuses. “When they failed they didn’t</w:t>
      </w:r>
      <w:r w:rsidR="00A61980">
        <w:rPr>
          <w:rFonts w:ascii="Times New Roman" w:hAnsi="Times New Roman" w:cs="Times New Roman"/>
          <w:sz w:val="24"/>
          <w:szCs w:val="24"/>
        </w:rPr>
        <w:t xml:space="preserve"> necessarily lose</w:t>
      </w:r>
      <w:r>
        <w:rPr>
          <w:rFonts w:ascii="Times New Roman" w:hAnsi="Times New Roman" w:cs="Times New Roman"/>
          <w:sz w:val="24"/>
          <w:szCs w:val="24"/>
        </w:rPr>
        <w:t xml:space="preserve"> their jobs and certainly not money since it wasn’t there’s to begin with.”</w:t>
      </w:r>
    </w:p>
    <w:p w:rsidR="00AC5DF0" w:rsidRDefault="00AC5DF0" w:rsidP="00763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AC5DF0">
        <w:rPr>
          <w:rFonts w:ascii="Times New Roman" w:hAnsi="Times New Roman" w:cs="Times New Roman"/>
          <w:b/>
          <w:sz w:val="24"/>
          <w:szCs w:val="24"/>
        </w:rPr>
        <w:t>Inequality</w:t>
      </w:r>
    </w:p>
    <w:p w:rsidR="00AC5DF0" w:rsidRDefault="00AC5DF0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also problems on Main Street that allowed Wall Street to flourish. Most importantly was the stagnation of </w:t>
      </w:r>
      <w:r w:rsidR="00A61980">
        <w:rPr>
          <w:rFonts w:ascii="Times New Roman" w:hAnsi="Times New Roman" w:cs="Times New Roman"/>
          <w:sz w:val="24"/>
          <w:szCs w:val="24"/>
        </w:rPr>
        <w:t>incomes</w:t>
      </w:r>
      <w:r w:rsidR="0064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beginning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1970s.</w:t>
      </w:r>
      <w:proofErr w:type="gramEnd"/>
      <w:r w:rsidR="006440CE">
        <w:rPr>
          <w:rFonts w:ascii="Times New Roman" w:hAnsi="Times New Roman" w:cs="Times New Roman"/>
          <w:sz w:val="24"/>
          <w:szCs w:val="24"/>
        </w:rPr>
        <w:t xml:space="preserve"> As a result people turned to credit cards, college loans, etc. to finance spending. </w:t>
      </w:r>
      <w:r>
        <w:rPr>
          <w:rFonts w:ascii="Times New Roman" w:hAnsi="Times New Roman" w:cs="Times New Roman"/>
          <w:sz w:val="24"/>
          <w:szCs w:val="24"/>
        </w:rPr>
        <w:t>“There were</w:t>
      </w:r>
      <w:r w:rsidR="006440CE">
        <w:rPr>
          <w:rFonts w:ascii="Times New Roman" w:hAnsi="Times New Roman" w:cs="Times New Roman"/>
          <w:sz w:val="24"/>
          <w:szCs w:val="24"/>
        </w:rPr>
        <w:t xml:space="preserve"> seriously</w:t>
      </w:r>
      <w:r>
        <w:rPr>
          <w:rFonts w:ascii="Times New Roman" w:hAnsi="Times New Roman" w:cs="Times New Roman"/>
          <w:sz w:val="24"/>
          <w:szCs w:val="24"/>
        </w:rPr>
        <w:t xml:space="preserve"> declining</w:t>
      </w:r>
      <w:r w:rsidR="006440CE">
        <w:rPr>
          <w:rFonts w:ascii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6440CE">
        <w:rPr>
          <w:rFonts w:ascii="Times New Roman" w:hAnsi="Times New Roman" w:cs="Times New Roman"/>
          <w:sz w:val="24"/>
          <w:szCs w:val="24"/>
        </w:rPr>
        <w:t xml:space="preserve">, particularly those people associated with the working class. I think that many of the things that filled the void temporarily were forms of easy credit.” </w:t>
      </w:r>
    </w:p>
    <w:p w:rsidR="00AC5DF0" w:rsidRDefault="000775E9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AC5DF0">
        <w:rPr>
          <w:rFonts w:ascii="Times New Roman" w:hAnsi="Times New Roman" w:cs="Times New Roman"/>
          <w:sz w:val="24"/>
          <w:szCs w:val="24"/>
        </w:rPr>
        <w:t xml:space="preserve"> did mention government policy, he warned that this trend was “not a conspiracy or a policy choice.” Still the need to access credit explains why people were so quick to embrace the new financial products coming from Wall Street.</w:t>
      </w:r>
    </w:p>
    <w:p w:rsidR="00AC5DF0" w:rsidRDefault="00AC5DF0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 followed on this point, asking what metrics the FCIC could use to evaluate this 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pointed staff toward wage figures, including from the Census Bureau, and average home size.</w:t>
      </w:r>
      <w:r w:rsidR="006440CE">
        <w:rPr>
          <w:rFonts w:ascii="Times New Roman" w:hAnsi="Times New Roman" w:cs="Times New Roman"/>
          <w:sz w:val="24"/>
          <w:szCs w:val="24"/>
        </w:rPr>
        <w:t xml:space="preserve"> Dodd suggested that personal bankruptcy filing data could also be helpful, especially given recent changes in bankruptcy laws.</w:t>
      </w:r>
    </w:p>
    <w:p w:rsidR="00AC5DF0" w:rsidRDefault="00AC5DF0" w:rsidP="0076343C">
      <w:pPr>
        <w:rPr>
          <w:rFonts w:ascii="Times New Roman" w:hAnsi="Times New Roman" w:cs="Times New Roman"/>
          <w:sz w:val="24"/>
          <w:szCs w:val="24"/>
        </w:rPr>
      </w:pPr>
    </w:p>
    <w:p w:rsidR="00AC5DF0" w:rsidRPr="00F0174A" w:rsidRDefault="00AC5DF0" w:rsidP="0076343C">
      <w:pPr>
        <w:rPr>
          <w:rFonts w:ascii="Times New Roman" w:hAnsi="Times New Roman" w:cs="Times New Roman"/>
          <w:b/>
          <w:sz w:val="24"/>
          <w:szCs w:val="24"/>
        </w:rPr>
      </w:pPr>
      <w:r w:rsidRPr="00F0174A">
        <w:rPr>
          <w:rFonts w:ascii="Times New Roman" w:hAnsi="Times New Roman" w:cs="Times New Roman"/>
          <w:b/>
          <w:sz w:val="24"/>
          <w:szCs w:val="24"/>
        </w:rPr>
        <w:lastRenderedPageBreak/>
        <w:t>III. Perception of Regulators</w:t>
      </w:r>
    </w:p>
    <w:p w:rsidR="006440CE" w:rsidRDefault="006440CE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same time, the deregulatory push changed the national perception of government. The general public and regulators themselves developed a negative view of public service.</w:t>
      </w:r>
    </w:p>
    <w:p w:rsidR="00AC5DF0" w:rsidRDefault="00AC5DF0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you</w:t>
      </w:r>
      <w:r w:rsidR="006440CE">
        <w:rPr>
          <w:rFonts w:ascii="Times New Roman" w:hAnsi="Times New Roman" w:cs="Times New Roman"/>
          <w:sz w:val="24"/>
          <w:szCs w:val="24"/>
        </w:rPr>
        <w:t xml:space="preserve"> said you</w:t>
      </w:r>
      <w:r>
        <w:rPr>
          <w:rFonts w:ascii="Times New Roman" w:hAnsi="Times New Roman" w:cs="Times New Roman"/>
          <w:sz w:val="24"/>
          <w:szCs w:val="24"/>
        </w:rPr>
        <w:t xml:space="preserve"> were a regulator in the 1960s, people wouldn’</w:t>
      </w:r>
      <w:r w:rsidR="006440CE">
        <w:rPr>
          <w:rFonts w:ascii="Times New Roman" w:hAnsi="Times New Roman" w:cs="Times New Roman"/>
          <w:sz w:val="24"/>
          <w:szCs w:val="24"/>
        </w:rPr>
        <w:t>t boo or hiss at you… It was not</w:t>
      </w:r>
      <w:r>
        <w:rPr>
          <w:rFonts w:ascii="Times New Roman" w:hAnsi="Times New Roman" w:cs="Times New Roman"/>
          <w:sz w:val="24"/>
          <w:szCs w:val="24"/>
        </w:rPr>
        <w:t xml:space="preserve"> considered a dead-end job,” began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explained that students from top universities </w:t>
      </w:r>
      <w:r w:rsidR="006440CE">
        <w:rPr>
          <w:rFonts w:ascii="Times New Roman" w:hAnsi="Times New Roman" w:cs="Times New Roman"/>
          <w:sz w:val="24"/>
          <w:szCs w:val="24"/>
        </w:rPr>
        <w:t>increasingly went onto Wall Street rather than civil service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that FCIC staff look for a series of studies released upon the post-college jobs of Harvard undergraduates.</w:t>
      </w:r>
    </w:p>
    <w:p w:rsidR="00AC5DF0" w:rsidRDefault="00AC5DF0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doesn’t matter what regulations you have on the books; it matters what regu</w:t>
      </w:r>
      <w:r w:rsidR="006440CE">
        <w:rPr>
          <w:rFonts w:ascii="Times New Roman" w:hAnsi="Times New Roman" w:cs="Times New Roman"/>
          <w:sz w:val="24"/>
          <w:szCs w:val="24"/>
        </w:rPr>
        <w:t xml:space="preserve">lators you have to enforce them,” said </w:t>
      </w:r>
      <w:proofErr w:type="spellStart"/>
      <w:r w:rsidR="006440CE"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6440CE">
        <w:rPr>
          <w:rFonts w:ascii="Times New Roman" w:hAnsi="Times New Roman" w:cs="Times New Roman"/>
          <w:sz w:val="24"/>
          <w:szCs w:val="24"/>
        </w:rPr>
        <w:t>.</w:t>
      </w:r>
    </w:p>
    <w:p w:rsidR="00F0174A" w:rsidRDefault="00F0174A" w:rsidP="0076343C">
      <w:pPr>
        <w:rPr>
          <w:rFonts w:ascii="Times New Roman" w:hAnsi="Times New Roman" w:cs="Times New Roman"/>
          <w:b/>
          <w:sz w:val="24"/>
          <w:szCs w:val="24"/>
        </w:rPr>
      </w:pPr>
      <w:r w:rsidRPr="00F0174A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End of</w:t>
      </w:r>
      <w:r w:rsidRPr="00F0174A">
        <w:rPr>
          <w:rFonts w:ascii="Times New Roman" w:hAnsi="Times New Roman" w:cs="Times New Roman"/>
          <w:b/>
          <w:sz w:val="24"/>
          <w:szCs w:val="24"/>
        </w:rPr>
        <w:t xml:space="preserve"> the Cold War</w:t>
      </w:r>
    </w:p>
    <w:p w:rsidR="00F0174A" w:rsidRDefault="006440CE" w:rsidP="007634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marked the end of the Cold War as an important turning point for businesses. Without the counterweight of Soviet communism, risk-taking was able to increase.  “There were certain high-stakes in having the capitalist system remain operative </w:t>
      </w:r>
      <w:r w:rsidR="00BF3245">
        <w:rPr>
          <w:rFonts w:ascii="Times New Roman" w:hAnsi="Times New Roman" w:cs="Times New Roman"/>
          <w:sz w:val="24"/>
          <w:szCs w:val="24"/>
        </w:rPr>
        <w:t>and running well, s</w:t>
      </w:r>
      <w:r>
        <w:rPr>
          <w:rFonts w:ascii="Times New Roman" w:hAnsi="Times New Roman" w:cs="Times New Roman"/>
          <w:sz w:val="24"/>
          <w:szCs w:val="24"/>
        </w:rPr>
        <w:t xml:space="preserve">ince the fall of the communist system that </w:t>
      </w:r>
      <w:r w:rsidR="00BF3245">
        <w:rPr>
          <w:rFonts w:ascii="Times New Roman" w:hAnsi="Times New Roman" w:cs="Times New Roman"/>
          <w:sz w:val="24"/>
          <w:szCs w:val="24"/>
        </w:rPr>
        <w:t>disappeared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F3245">
        <w:rPr>
          <w:rFonts w:ascii="Times New Roman" w:hAnsi="Times New Roman" w:cs="Times New Roman"/>
          <w:sz w:val="24"/>
          <w:szCs w:val="24"/>
        </w:rPr>
        <w:t xml:space="preserve"> created enormous set of opportunities for countries to embrace laissez-faire economics.”</w:t>
      </w:r>
    </w:p>
    <w:p w:rsidR="006440CE" w:rsidRDefault="006440CE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BF3245">
        <w:rPr>
          <w:rFonts w:ascii="Times New Roman" w:hAnsi="Times New Roman" w:cs="Times New Roman"/>
          <w:sz w:val="24"/>
          <w:szCs w:val="24"/>
        </w:rPr>
        <w:t>coincidentally</w:t>
      </w:r>
      <w:r>
        <w:rPr>
          <w:rFonts w:ascii="Times New Roman" w:hAnsi="Times New Roman" w:cs="Times New Roman"/>
          <w:sz w:val="24"/>
          <w:szCs w:val="24"/>
        </w:rPr>
        <w:t xml:space="preserve">, former Soviet states became sources of crises themselves. This includes </w:t>
      </w:r>
      <w:r w:rsidR="00BF3245">
        <w:rPr>
          <w:rFonts w:ascii="Times New Roman" w:hAnsi="Times New Roman" w:cs="Times New Roman"/>
          <w:sz w:val="24"/>
          <w:szCs w:val="24"/>
        </w:rPr>
        <w:t xml:space="preserve">Russia and the Ukraine. </w:t>
      </w:r>
      <w:proofErr w:type="spellStart"/>
      <w:r w:rsidR="00BF3245">
        <w:rPr>
          <w:rFonts w:ascii="Times New Roman" w:hAnsi="Times New Roman" w:cs="Times New Roman"/>
          <w:sz w:val="24"/>
          <w:szCs w:val="24"/>
        </w:rPr>
        <w:t>Mihm</w:t>
      </w:r>
      <w:proofErr w:type="spellEnd"/>
      <w:r w:rsidR="00BF3245">
        <w:rPr>
          <w:rFonts w:ascii="Times New Roman" w:hAnsi="Times New Roman" w:cs="Times New Roman"/>
          <w:sz w:val="24"/>
          <w:szCs w:val="24"/>
        </w:rPr>
        <w:t xml:space="preserve"> does not say that these were the cause of the crisis but that “1989 wa</w:t>
      </w:r>
      <w:bookmarkStart w:id="0" w:name="_GoBack"/>
      <w:bookmarkEnd w:id="0"/>
      <w:r w:rsidR="00BF3245">
        <w:rPr>
          <w:rFonts w:ascii="Times New Roman" w:hAnsi="Times New Roman" w:cs="Times New Roman"/>
          <w:sz w:val="24"/>
          <w:szCs w:val="24"/>
        </w:rPr>
        <w:t>s serious turning point.”</w:t>
      </w:r>
    </w:p>
    <w:p w:rsidR="00BF3245" w:rsidRDefault="00BF3245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 asked if China can replace the bi-polar world.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but cautioned that the saving glut story “makes our spending seem like China’s fault.”</w:t>
      </w:r>
    </w:p>
    <w:p w:rsidR="00BF3245" w:rsidRDefault="00BF3245" w:rsidP="0076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 concluded the interview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to send further information by e-mail if available.</w:t>
      </w:r>
    </w:p>
    <w:p w:rsidR="00BF3245" w:rsidRPr="00F0174A" w:rsidRDefault="00BF3245" w:rsidP="0076343C">
      <w:pPr>
        <w:rPr>
          <w:rFonts w:ascii="Times New Roman" w:hAnsi="Times New Roman" w:cs="Times New Roman"/>
          <w:sz w:val="24"/>
          <w:szCs w:val="24"/>
        </w:rPr>
      </w:pPr>
    </w:p>
    <w:p w:rsidR="00AC5DF0" w:rsidRPr="0076343C" w:rsidRDefault="00AC5DF0" w:rsidP="0076343C">
      <w:pPr>
        <w:rPr>
          <w:rFonts w:ascii="Times New Roman" w:hAnsi="Times New Roman" w:cs="Times New Roman"/>
          <w:sz w:val="24"/>
          <w:szCs w:val="24"/>
        </w:rPr>
      </w:pPr>
    </w:p>
    <w:p w:rsidR="00741109" w:rsidRPr="003261E3" w:rsidRDefault="00741109" w:rsidP="007411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136D" w:rsidRDefault="0097136D"/>
    <w:sectPr w:rsidR="0097136D" w:rsidSect="0097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A5" w:rsidRDefault="00AE7FA5" w:rsidP="005F20A4">
      <w:pPr>
        <w:spacing w:after="0" w:line="240" w:lineRule="auto"/>
      </w:pPr>
      <w:r>
        <w:separator/>
      </w:r>
    </w:p>
  </w:endnote>
  <w:endnote w:type="continuationSeparator" w:id="0">
    <w:p w:rsidR="00AE7FA5" w:rsidRDefault="00AE7FA5" w:rsidP="005F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A5" w:rsidRDefault="00AE7FA5" w:rsidP="005F20A4">
      <w:pPr>
        <w:spacing w:after="0" w:line="240" w:lineRule="auto"/>
      </w:pPr>
      <w:r>
        <w:separator/>
      </w:r>
    </w:p>
  </w:footnote>
  <w:footnote w:type="continuationSeparator" w:id="0">
    <w:p w:rsidR="00AE7FA5" w:rsidRDefault="00AE7FA5" w:rsidP="005F20A4">
      <w:pPr>
        <w:spacing w:after="0" w:line="240" w:lineRule="auto"/>
      </w:pPr>
      <w:r>
        <w:continuationSeparator/>
      </w:r>
    </w:p>
  </w:footnote>
  <w:footnote w:id="1">
    <w:p w:rsidR="005F20A4" w:rsidRDefault="005F20A4">
      <w:pPr>
        <w:pStyle w:val="FootnoteText"/>
      </w:pPr>
      <w:r>
        <w:rPr>
          <w:rStyle w:val="FootnoteReference"/>
        </w:rPr>
        <w:footnoteRef/>
      </w:r>
      <w:r>
        <w:t xml:space="preserve"> See reference to work by Thomas </w:t>
      </w:r>
      <w:proofErr w:type="spellStart"/>
      <w:r>
        <w:t>Philippon</w:t>
      </w:r>
      <w:proofErr w:type="spellEnd"/>
      <w:r>
        <w:t xml:space="preserve"> above.</w:t>
      </w:r>
    </w:p>
  </w:footnote>
  <w:footnote w:id="2">
    <w:p w:rsidR="005F20A4" w:rsidRDefault="005F20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Mihm</w:t>
      </w:r>
      <w:proofErr w:type="spellEnd"/>
      <w:r>
        <w:t xml:space="preserve"> referenced a piece by Calvin </w:t>
      </w:r>
      <w:proofErr w:type="spellStart"/>
      <w:r>
        <w:t>Trillin</w:t>
      </w:r>
      <w:proofErr w:type="spellEnd"/>
      <w:r>
        <w:t xml:space="preserve">. “It’s sort of a joke but I don’t think it’s entirely a joke. The piece is “Wall Street Smarts,” By Calvin </w:t>
      </w:r>
      <w:proofErr w:type="spellStart"/>
      <w:r>
        <w:t>Trillin</w:t>
      </w:r>
      <w:proofErr w:type="spellEnd"/>
      <w:r>
        <w:t xml:space="preserve">, </w:t>
      </w:r>
      <w:r w:rsidRPr="005F20A4">
        <w:rPr>
          <w:i/>
        </w:rPr>
        <w:t>The New York Times</w:t>
      </w:r>
      <w:r>
        <w:t xml:space="preserve">, October 13, 2009, </w:t>
      </w:r>
      <w:hyperlink r:id="rId1" w:history="1">
        <w:r w:rsidRPr="00BC1A22">
          <w:rPr>
            <w:rStyle w:val="Hyperlink"/>
          </w:rPr>
          <w:t>http://www.nytimes.com/2009/10/14/opinion/14trillin.html?_r=1&amp;em</w:t>
        </w:r>
      </w:hyperlink>
      <w:r>
        <w:t xml:space="preserve"> (accessed 7/29/10)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6750"/>
    <w:multiLevelType w:val="hybridMultilevel"/>
    <w:tmpl w:val="A940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09"/>
    <w:rsid w:val="000775E9"/>
    <w:rsid w:val="002D2E24"/>
    <w:rsid w:val="00325405"/>
    <w:rsid w:val="00370D00"/>
    <w:rsid w:val="005F20A4"/>
    <w:rsid w:val="006440CE"/>
    <w:rsid w:val="006814CE"/>
    <w:rsid w:val="00741109"/>
    <w:rsid w:val="0076343C"/>
    <w:rsid w:val="008C40A0"/>
    <w:rsid w:val="0097136D"/>
    <w:rsid w:val="00A61980"/>
    <w:rsid w:val="00AC5DF0"/>
    <w:rsid w:val="00AE7FA5"/>
    <w:rsid w:val="00BF3245"/>
    <w:rsid w:val="00E91E00"/>
    <w:rsid w:val="00EE7FE8"/>
    <w:rsid w:val="00EF0A74"/>
    <w:rsid w:val="00F0174A"/>
    <w:rsid w:val="00F06F16"/>
    <w:rsid w:val="00F64CA7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2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0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times.com/2009/10/14/opinion/14trillin.html?_r=1&amp;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B92D-C7E5-4B8D-A937-B97E226B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</dc:creator>
  <cp:keywords/>
  <dc:description/>
  <cp:lastModifiedBy>Valued Acer Customer</cp:lastModifiedBy>
  <cp:revision>9</cp:revision>
  <dcterms:created xsi:type="dcterms:W3CDTF">2010-07-29T15:48:00Z</dcterms:created>
  <dcterms:modified xsi:type="dcterms:W3CDTF">2010-12-06T19:29:00Z</dcterms:modified>
</cp:coreProperties>
</file>